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7CD" w:rsidRPr="003619F0" w:rsidRDefault="009307CD" w:rsidP="009307CD">
      <w:pPr>
        <w:widowControl/>
        <w:jc w:val="left"/>
        <w:rPr>
          <w:rFonts w:ascii="Times New Roman" w:eastAsia="方正仿宋简体" w:hAnsi="Times New Roman" w:cs="Times New Roman"/>
          <w:kern w:val="0"/>
          <w:sz w:val="30"/>
          <w:szCs w:val="30"/>
        </w:rPr>
      </w:pPr>
      <w:r w:rsidRPr="003619F0">
        <w:rPr>
          <w:rFonts w:ascii="Times New Roman" w:eastAsia="方正大标宋简体" w:hAnsi="Times New Roman" w:cs="Times New Roman"/>
          <w:kern w:val="0"/>
          <w:sz w:val="42"/>
          <w:szCs w:val="42"/>
        </w:rPr>
        <w:t>附件</w:t>
      </w:r>
      <w:r w:rsidRPr="003619F0">
        <w:rPr>
          <w:rFonts w:ascii="Times New Roman" w:eastAsia="方正大标宋简体" w:hAnsi="Times New Roman" w:cs="Times New Roman"/>
          <w:kern w:val="0"/>
          <w:sz w:val="42"/>
          <w:szCs w:val="42"/>
        </w:rPr>
        <w:t>13</w:t>
      </w:r>
    </w:p>
    <w:p w:rsidR="009307CD" w:rsidRPr="003619F0" w:rsidRDefault="009307CD" w:rsidP="009307CD">
      <w:pPr>
        <w:keepNext/>
        <w:keepLines/>
        <w:jc w:val="center"/>
        <w:outlineLvl w:val="0"/>
        <w:rPr>
          <w:rFonts w:ascii="Times New Roman" w:eastAsia="方正大标宋简体" w:hAnsi="Times New Roman" w:cs="Times New Roman"/>
          <w:bCs/>
          <w:spacing w:val="-10"/>
          <w:kern w:val="44"/>
          <w:sz w:val="42"/>
          <w:szCs w:val="42"/>
        </w:rPr>
      </w:pPr>
    </w:p>
    <w:p w:rsidR="009307CD" w:rsidRPr="003619F0" w:rsidRDefault="009307CD" w:rsidP="009307CD">
      <w:pPr>
        <w:keepNext/>
        <w:keepLines/>
        <w:jc w:val="center"/>
        <w:outlineLvl w:val="0"/>
        <w:rPr>
          <w:rFonts w:ascii="Times New Roman" w:eastAsia="方正大标宋简体" w:hAnsi="Times New Roman" w:cs="Times New Roman"/>
          <w:bCs/>
          <w:spacing w:val="-10"/>
          <w:kern w:val="44"/>
          <w:sz w:val="42"/>
          <w:szCs w:val="42"/>
        </w:rPr>
      </w:pPr>
      <w:r w:rsidRPr="003619F0">
        <w:rPr>
          <w:rFonts w:ascii="Times New Roman" w:eastAsia="方正大标宋简体" w:hAnsi="Times New Roman" w:cs="Times New Roman"/>
          <w:bCs/>
          <w:spacing w:val="-10"/>
          <w:kern w:val="44"/>
          <w:sz w:val="42"/>
          <w:szCs w:val="42"/>
        </w:rPr>
        <w:t>上海国际能源交易中心原油期货标准合约</w:t>
      </w:r>
    </w:p>
    <w:p w:rsidR="009307CD" w:rsidRPr="003619F0" w:rsidRDefault="009307CD" w:rsidP="009307CD">
      <w:pPr>
        <w:rPr>
          <w:rFonts w:ascii="Times New Roman" w:eastAsia="宋体" w:hAnsi="Times New Roman" w:cs="Times New Roman"/>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2" w:type="dxa"/>
          <w:right w:w="312" w:type="dxa"/>
        </w:tblCellMar>
        <w:tblLook w:val="0000"/>
      </w:tblPr>
      <w:tblGrid>
        <w:gridCol w:w="2553"/>
        <w:gridCol w:w="6379"/>
      </w:tblGrid>
      <w:tr w:rsidR="009307CD" w:rsidRPr="003619F0" w:rsidTr="00FE66C2">
        <w:trPr>
          <w:cantSplit/>
          <w:trHeight w:val="479"/>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交易品种</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中质含硫原油</w:t>
            </w:r>
          </w:p>
        </w:tc>
      </w:tr>
      <w:tr w:rsidR="009307CD" w:rsidRPr="003619F0" w:rsidTr="00FE66C2">
        <w:trPr>
          <w:cantSplit/>
          <w:trHeight w:val="46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交易单位</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1000</w:t>
            </w:r>
            <w:r w:rsidRPr="003619F0">
              <w:rPr>
                <w:rFonts w:ascii="Times New Roman" w:eastAsia="方正仿宋简体" w:hAnsi="Times New Roman" w:cs="Times New Roman"/>
                <w:color w:val="000000"/>
                <w:kern w:val="0"/>
                <w:sz w:val="30"/>
                <w:szCs w:val="30"/>
              </w:rPr>
              <w:t>桶</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手</w:t>
            </w:r>
          </w:p>
        </w:tc>
      </w:tr>
      <w:tr w:rsidR="009307CD" w:rsidRPr="003619F0" w:rsidTr="00FE66C2">
        <w:trPr>
          <w:cantSplit/>
          <w:trHeight w:val="782"/>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报价单位</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元（人民币）</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桶</w:t>
            </w:r>
          </w:p>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（交易报价为不含税价格）</w:t>
            </w:r>
          </w:p>
        </w:tc>
      </w:tr>
      <w:tr w:rsidR="009307CD" w:rsidRPr="003619F0" w:rsidTr="00FE66C2">
        <w:trPr>
          <w:cantSplit/>
          <w:trHeight w:val="479"/>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最小变动价位</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0.1</w:t>
            </w:r>
            <w:r w:rsidRPr="003619F0">
              <w:rPr>
                <w:rFonts w:ascii="Times New Roman" w:eastAsia="方正仿宋简体" w:hAnsi="Times New Roman" w:cs="Times New Roman"/>
                <w:color w:val="000000"/>
                <w:kern w:val="0"/>
                <w:sz w:val="30"/>
                <w:szCs w:val="30"/>
              </w:rPr>
              <w:t>元（人民币）</w:t>
            </w:r>
            <w:r w:rsidRPr="003619F0">
              <w:rPr>
                <w:rFonts w:ascii="Times New Roman" w:eastAsia="方正仿宋简体" w:hAnsi="Times New Roman" w:cs="Times New Roman"/>
                <w:color w:val="000000"/>
                <w:kern w:val="0"/>
                <w:sz w:val="30"/>
                <w:szCs w:val="30"/>
              </w:rPr>
              <w:t>/</w:t>
            </w:r>
            <w:r w:rsidRPr="003619F0">
              <w:rPr>
                <w:rFonts w:ascii="Times New Roman" w:eastAsia="方正仿宋简体" w:hAnsi="Times New Roman" w:cs="Times New Roman"/>
                <w:color w:val="000000"/>
                <w:kern w:val="0"/>
                <w:sz w:val="30"/>
                <w:szCs w:val="30"/>
              </w:rPr>
              <w:t>桶</w:t>
            </w:r>
          </w:p>
        </w:tc>
      </w:tr>
      <w:tr w:rsidR="009307CD" w:rsidRPr="003619F0" w:rsidTr="00FE66C2">
        <w:trPr>
          <w:cantSplit/>
          <w:trHeight w:val="46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涨跌停板幅度</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不超过上一交易日结算价</w:t>
            </w:r>
            <w:r w:rsidRPr="003619F0">
              <w:rPr>
                <w:rFonts w:ascii="Times New Roman" w:eastAsia="方正仿宋简体" w:hAnsi="Times New Roman" w:cs="Times New Roman"/>
                <w:color w:val="000000"/>
                <w:kern w:val="0"/>
                <w:sz w:val="30"/>
                <w:szCs w:val="30"/>
              </w:rPr>
              <w:t>±4%</w:t>
            </w:r>
          </w:p>
        </w:tc>
      </w:tr>
      <w:tr w:rsidR="009307CD" w:rsidRPr="003619F0" w:rsidTr="00FE66C2">
        <w:trPr>
          <w:cantSplit/>
          <w:trHeight w:val="940"/>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合约交割月份</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最近</w:t>
            </w:r>
            <w:r w:rsidRPr="003619F0">
              <w:rPr>
                <w:rFonts w:ascii="Times New Roman" w:eastAsia="方正仿宋简体" w:hAnsi="Times New Roman" w:cs="Times New Roman"/>
                <w:color w:val="000000"/>
                <w:kern w:val="0"/>
                <w:sz w:val="30"/>
                <w:szCs w:val="30"/>
              </w:rPr>
              <w:t>1-12</w:t>
            </w:r>
            <w:r w:rsidRPr="003619F0">
              <w:rPr>
                <w:rFonts w:ascii="Times New Roman" w:eastAsia="方正仿宋简体" w:hAnsi="Times New Roman" w:cs="Times New Roman"/>
                <w:color w:val="000000"/>
                <w:kern w:val="0"/>
                <w:sz w:val="30"/>
                <w:szCs w:val="30"/>
              </w:rPr>
              <w:t>个月为连续月份以及随后</w:t>
            </w:r>
            <w:proofErr w:type="gramStart"/>
            <w:r w:rsidRPr="003619F0">
              <w:rPr>
                <w:rFonts w:ascii="Times New Roman" w:eastAsia="方正仿宋简体" w:hAnsi="Times New Roman" w:cs="Times New Roman"/>
                <w:color w:val="000000"/>
                <w:kern w:val="0"/>
                <w:sz w:val="30"/>
                <w:szCs w:val="30"/>
              </w:rPr>
              <w:t>八个季月</w:t>
            </w:r>
            <w:proofErr w:type="gramEnd"/>
          </w:p>
        </w:tc>
      </w:tr>
      <w:tr w:rsidR="009307CD" w:rsidRPr="003619F0" w:rsidTr="00FE66C2">
        <w:trPr>
          <w:cantSplit/>
          <w:trHeight w:val="92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交易时间</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上午</w:t>
            </w:r>
            <w:r w:rsidRPr="003619F0">
              <w:rPr>
                <w:rFonts w:ascii="Times New Roman" w:eastAsia="方正仿宋简体" w:hAnsi="Times New Roman" w:cs="Times New Roman"/>
                <w:color w:val="000000"/>
                <w:kern w:val="0"/>
                <w:sz w:val="30"/>
                <w:szCs w:val="30"/>
              </w:rPr>
              <w:t>9:00 - 11:30</w:t>
            </w:r>
            <w:r w:rsidRPr="003619F0">
              <w:rPr>
                <w:rFonts w:ascii="Times New Roman" w:eastAsia="方正仿宋简体" w:hAnsi="Times New Roman" w:cs="Times New Roman"/>
                <w:color w:val="000000"/>
                <w:kern w:val="0"/>
                <w:sz w:val="30"/>
                <w:szCs w:val="30"/>
              </w:rPr>
              <w:t>，下午</w:t>
            </w:r>
            <w:r w:rsidRPr="003619F0">
              <w:rPr>
                <w:rFonts w:ascii="Times New Roman" w:eastAsia="方正仿宋简体" w:hAnsi="Times New Roman" w:cs="Times New Roman"/>
                <w:color w:val="000000"/>
                <w:kern w:val="0"/>
                <w:sz w:val="30"/>
                <w:szCs w:val="30"/>
              </w:rPr>
              <w:t>1:30 - 3:00</w:t>
            </w:r>
            <w:r w:rsidRPr="003619F0">
              <w:rPr>
                <w:rFonts w:ascii="Times New Roman" w:eastAsia="方正仿宋简体" w:hAnsi="Times New Roman" w:cs="Times New Roman"/>
                <w:color w:val="000000"/>
                <w:kern w:val="0"/>
                <w:sz w:val="30"/>
                <w:szCs w:val="30"/>
              </w:rPr>
              <w:t>以及上海国际能源交易中心规定的其他交易时间。</w:t>
            </w:r>
          </w:p>
        </w:tc>
      </w:tr>
      <w:tr w:rsidR="009307CD" w:rsidRPr="003619F0" w:rsidTr="00FE66C2">
        <w:trPr>
          <w:cantSplit/>
          <w:trHeight w:val="109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最后交易日</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交割月份前第一月的最后一个交易日；上海国际能源交易中心有权根据国家法定节假日调整最后交易日</w:t>
            </w:r>
          </w:p>
        </w:tc>
      </w:tr>
      <w:tr w:rsidR="009307CD" w:rsidRPr="003619F0" w:rsidTr="00FE66C2">
        <w:trPr>
          <w:cantSplit/>
          <w:trHeight w:val="46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交割日期</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最后交易日后连续五个交易日</w:t>
            </w:r>
          </w:p>
        </w:tc>
      </w:tr>
      <w:tr w:rsidR="009307CD" w:rsidRPr="003619F0" w:rsidTr="00FE66C2">
        <w:trPr>
          <w:cantSplit/>
          <w:trHeight w:val="154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交割品质</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中质含硫原油，基准品质为</w:t>
            </w:r>
            <w:r w:rsidRPr="003619F0">
              <w:rPr>
                <w:rFonts w:ascii="Times New Roman" w:eastAsia="方正仿宋简体" w:hAnsi="Times New Roman" w:cs="Times New Roman"/>
                <w:color w:val="000000"/>
                <w:kern w:val="0"/>
                <w:sz w:val="30"/>
                <w:szCs w:val="30"/>
              </w:rPr>
              <w:t>API</w:t>
            </w:r>
            <w:r w:rsidRPr="003619F0">
              <w:rPr>
                <w:rFonts w:ascii="Times New Roman" w:eastAsia="方正仿宋简体" w:hAnsi="Times New Roman" w:cs="Times New Roman"/>
                <w:color w:val="000000"/>
                <w:kern w:val="0"/>
                <w:sz w:val="30"/>
                <w:szCs w:val="30"/>
              </w:rPr>
              <w:t>度</w:t>
            </w:r>
            <w:r w:rsidRPr="003619F0">
              <w:rPr>
                <w:rFonts w:ascii="Times New Roman" w:eastAsia="方正仿宋简体" w:hAnsi="Times New Roman" w:cs="Times New Roman"/>
                <w:color w:val="000000"/>
                <w:kern w:val="0"/>
                <w:sz w:val="30"/>
                <w:szCs w:val="30"/>
              </w:rPr>
              <w:t>32.0</w:t>
            </w:r>
            <w:r w:rsidRPr="003619F0">
              <w:rPr>
                <w:rFonts w:ascii="Times New Roman" w:eastAsia="方正仿宋简体" w:hAnsi="Times New Roman" w:cs="Times New Roman"/>
                <w:color w:val="000000"/>
                <w:kern w:val="0"/>
                <w:sz w:val="30"/>
                <w:szCs w:val="30"/>
              </w:rPr>
              <w:t>，硫含量</w:t>
            </w:r>
            <w:r w:rsidRPr="003619F0">
              <w:rPr>
                <w:rFonts w:ascii="Times New Roman" w:eastAsia="方正仿宋简体" w:hAnsi="Times New Roman" w:cs="Times New Roman"/>
                <w:color w:val="000000"/>
                <w:kern w:val="0"/>
                <w:sz w:val="30"/>
                <w:szCs w:val="30"/>
              </w:rPr>
              <w:t>1.5%</w:t>
            </w:r>
            <w:r w:rsidRPr="003619F0">
              <w:rPr>
                <w:rFonts w:ascii="Times New Roman" w:eastAsia="方正仿宋简体" w:hAnsi="Times New Roman" w:cs="Times New Roman"/>
                <w:color w:val="000000"/>
                <w:kern w:val="0"/>
                <w:sz w:val="30"/>
                <w:szCs w:val="30"/>
              </w:rPr>
              <w:t>，具体可交割油种及升贴水由上海国际能源交易中心另行规定。</w:t>
            </w:r>
          </w:p>
        </w:tc>
      </w:tr>
      <w:tr w:rsidR="009307CD" w:rsidRPr="003619F0" w:rsidTr="00FE66C2">
        <w:trPr>
          <w:cantSplit/>
          <w:trHeight w:val="479"/>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交割地点</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上海国际能源交易中心指定交割仓库</w:t>
            </w:r>
          </w:p>
        </w:tc>
      </w:tr>
      <w:tr w:rsidR="009307CD" w:rsidRPr="003619F0" w:rsidTr="00FE66C2">
        <w:trPr>
          <w:cantSplit/>
          <w:trHeight w:val="46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最低交易保证金</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合约价值的</w:t>
            </w:r>
            <w:r w:rsidRPr="003619F0">
              <w:rPr>
                <w:rFonts w:ascii="Times New Roman" w:eastAsia="方正仿宋简体" w:hAnsi="Times New Roman" w:cs="Times New Roman"/>
                <w:color w:val="000000"/>
                <w:kern w:val="0"/>
                <w:sz w:val="30"/>
                <w:szCs w:val="30"/>
              </w:rPr>
              <w:t>5%</w:t>
            </w:r>
          </w:p>
        </w:tc>
      </w:tr>
      <w:tr w:rsidR="009307CD" w:rsidRPr="003619F0" w:rsidTr="00FE66C2">
        <w:trPr>
          <w:cantSplit/>
          <w:trHeight w:val="46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交割方式</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实物交割</w:t>
            </w:r>
          </w:p>
        </w:tc>
      </w:tr>
      <w:tr w:rsidR="009307CD" w:rsidRPr="003619F0" w:rsidTr="00FE66C2">
        <w:trPr>
          <w:cantSplit/>
          <w:trHeight w:val="479"/>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交易代码</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SC</w:t>
            </w:r>
          </w:p>
        </w:tc>
      </w:tr>
      <w:tr w:rsidR="009307CD" w:rsidRPr="003619F0" w:rsidTr="00FE66C2">
        <w:trPr>
          <w:cantSplit/>
          <w:trHeight w:val="461"/>
          <w:jc w:val="center"/>
        </w:trPr>
        <w:tc>
          <w:tcPr>
            <w:tcW w:w="2553" w:type="dxa"/>
            <w:vAlign w:val="center"/>
          </w:tcPr>
          <w:p w:rsidR="009307CD" w:rsidRPr="003619F0" w:rsidRDefault="009307CD" w:rsidP="00FE66C2">
            <w:pPr>
              <w:widowControl/>
              <w:spacing w:line="420" w:lineRule="exact"/>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上市机构</w:t>
            </w:r>
          </w:p>
        </w:tc>
        <w:tc>
          <w:tcPr>
            <w:tcW w:w="6379" w:type="dxa"/>
            <w:vAlign w:val="center"/>
          </w:tcPr>
          <w:p w:rsidR="009307CD" w:rsidRPr="003619F0" w:rsidRDefault="009307CD" w:rsidP="00FE66C2">
            <w:pPr>
              <w:widowControl/>
              <w:spacing w:line="420" w:lineRule="exact"/>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上海国际能源交易中心</w:t>
            </w:r>
          </w:p>
        </w:tc>
      </w:tr>
    </w:tbl>
    <w:p w:rsidR="009307CD" w:rsidRPr="003619F0" w:rsidRDefault="009307CD" w:rsidP="009307CD">
      <w:pPr>
        <w:keepNext/>
        <w:keepLines/>
        <w:jc w:val="center"/>
        <w:outlineLvl w:val="0"/>
        <w:rPr>
          <w:rFonts w:ascii="Times New Roman" w:eastAsia="宋体" w:hAnsi="Times New Roman" w:cs="Times New Roman"/>
          <w:b/>
          <w:bCs/>
          <w:kern w:val="44"/>
          <w:sz w:val="44"/>
          <w:szCs w:val="44"/>
        </w:rPr>
      </w:pPr>
      <w:r w:rsidRPr="003619F0">
        <w:rPr>
          <w:rFonts w:ascii="Times New Roman" w:eastAsia="宋体" w:hAnsi="Times New Roman" w:cs="Times New Roman"/>
          <w:b/>
          <w:bCs/>
          <w:kern w:val="44"/>
          <w:sz w:val="44"/>
          <w:szCs w:val="44"/>
        </w:rPr>
        <w:br w:type="page"/>
      </w:r>
      <w:bookmarkStart w:id="0" w:name="_Toc369014753"/>
      <w:bookmarkStart w:id="1" w:name="_Toc370311319"/>
    </w:p>
    <w:p w:rsidR="009307CD" w:rsidRPr="003619F0" w:rsidRDefault="009307CD" w:rsidP="009307CD">
      <w:pPr>
        <w:keepNext/>
        <w:keepLines/>
        <w:jc w:val="center"/>
        <w:outlineLvl w:val="0"/>
        <w:rPr>
          <w:rFonts w:ascii="Times New Roman" w:eastAsia="宋体" w:hAnsi="Times New Roman" w:cs="Times New Roman"/>
          <w:b/>
          <w:bCs/>
          <w:kern w:val="44"/>
          <w:sz w:val="44"/>
          <w:szCs w:val="44"/>
        </w:rPr>
      </w:pPr>
      <w:r w:rsidRPr="003619F0">
        <w:rPr>
          <w:rFonts w:ascii="Times New Roman" w:eastAsia="方正大标宋简体" w:hAnsi="Times New Roman" w:cs="Times New Roman"/>
          <w:bCs/>
          <w:kern w:val="44"/>
          <w:sz w:val="42"/>
          <w:szCs w:val="42"/>
        </w:rPr>
        <w:lastRenderedPageBreak/>
        <w:t>上海国际能源交易中心原油期货标准合约</w:t>
      </w:r>
      <w:r w:rsidRPr="003619F0">
        <w:rPr>
          <w:rFonts w:ascii="Times New Roman" w:eastAsia="方正大标宋简体" w:hAnsi="Times New Roman" w:cs="Times New Roman"/>
          <w:sz w:val="42"/>
          <w:szCs w:val="42"/>
        </w:rPr>
        <w:t>附件</w:t>
      </w:r>
      <w:bookmarkEnd w:id="0"/>
      <w:bookmarkEnd w:id="1"/>
    </w:p>
    <w:p w:rsidR="009307CD" w:rsidRPr="003619F0" w:rsidRDefault="009307CD" w:rsidP="009307CD">
      <w:pPr>
        <w:keepNext/>
        <w:keepLines/>
        <w:jc w:val="center"/>
        <w:outlineLvl w:val="0"/>
        <w:rPr>
          <w:rFonts w:ascii="Times New Roman" w:eastAsia="宋体" w:hAnsi="Times New Roman" w:cs="Times New Roman"/>
          <w:b/>
          <w:bCs/>
          <w:kern w:val="44"/>
          <w:sz w:val="44"/>
          <w:szCs w:val="44"/>
        </w:rPr>
      </w:pPr>
    </w:p>
    <w:p w:rsidR="009307CD" w:rsidRPr="003619F0" w:rsidRDefault="009307CD" w:rsidP="009307CD">
      <w:pPr>
        <w:tabs>
          <w:tab w:val="left" w:pos="720"/>
        </w:tabs>
        <w:spacing w:line="560" w:lineRule="exact"/>
        <w:ind w:firstLine="601"/>
        <w:rPr>
          <w:rFonts w:ascii="Times New Roman" w:eastAsia="方正黑体简体" w:hAnsi="Times New Roman" w:cs="Times New Roman"/>
          <w:bCs/>
          <w:sz w:val="30"/>
          <w:szCs w:val="30"/>
        </w:rPr>
      </w:pPr>
      <w:r w:rsidRPr="003619F0">
        <w:rPr>
          <w:rFonts w:ascii="Times New Roman" w:eastAsia="方正黑体简体" w:hAnsi="Times New Roman" w:cs="Times New Roman"/>
          <w:bCs/>
          <w:sz w:val="30"/>
          <w:szCs w:val="30"/>
        </w:rPr>
        <w:t>一、</w:t>
      </w:r>
      <w:r w:rsidRPr="003619F0">
        <w:rPr>
          <w:rFonts w:ascii="Times New Roman" w:eastAsia="方正黑体简体" w:hAnsi="Times New Roman" w:cs="Times New Roman"/>
          <w:bCs/>
          <w:sz w:val="30"/>
          <w:szCs w:val="30"/>
        </w:rPr>
        <w:tab/>
      </w:r>
      <w:r w:rsidRPr="003619F0">
        <w:rPr>
          <w:rFonts w:ascii="Times New Roman" w:eastAsia="方正黑体简体" w:hAnsi="Times New Roman" w:cs="Times New Roman"/>
          <w:bCs/>
          <w:sz w:val="30"/>
          <w:szCs w:val="30"/>
        </w:rPr>
        <w:t>交割单位</w:t>
      </w:r>
    </w:p>
    <w:p w:rsidR="009307CD" w:rsidRPr="003619F0" w:rsidRDefault="009307CD" w:rsidP="009307CD">
      <w:pPr>
        <w:spacing w:line="560" w:lineRule="exact"/>
        <w:ind w:firstLine="601"/>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原油期货标准合约的交割单位为</w:t>
      </w:r>
      <w:r w:rsidRPr="003619F0">
        <w:rPr>
          <w:rFonts w:ascii="Times New Roman" w:eastAsia="方正仿宋简体" w:hAnsi="Times New Roman" w:cs="Times New Roman"/>
          <w:color w:val="000000"/>
          <w:kern w:val="0"/>
          <w:sz w:val="30"/>
          <w:szCs w:val="30"/>
        </w:rPr>
        <w:t>1000</w:t>
      </w:r>
      <w:r w:rsidRPr="003619F0">
        <w:rPr>
          <w:rFonts w:ascii="Times New Roman" w:eastAsia="方正仿宋简体" w:hAnsi="Times New Roman" w:cs="Times New Roman"/>
          <w:color w:val="000000"/>
          <w:kern w:val="0"/>
          <w:sz w:val="30"/>
          <w:szCs w:val="30"/>
        </w:rPr>
        <w:t>桶，交割数量必须是交割单位的整数</w:t>
      </w:r>
      <w:proofErr w:type="gramStart"/>
      <w:r w:rsidRPr="003619F0">
        <w:rPr>
          <w:rFonts w:ascii="Times New Roman" w:eastAsia="方正仿宋简体" w:hAnsi="Times New Roman" w:cs="Times New Roman"/>
          <w:color w:val="000000"/>
          <w:kern w:val="0"/>
          <w:sz w:val="30"/>
          <w:szCs w:val="30"/>
        </w:rPr>
        <w:t>倍</w:t>
      </w:r>
      <w:proofErr w:type="gramEnd"/>
      <w:r w:rsidRPr="003619F0">
        <w:rPr>
          <w:rFonts w:ascii="Times New Roman" w:eastAsia="方正仿宋简体" w:hAnsi="Times New Roman" w:cs="Times New Roman"/>
          <w:color w:val="000000"/>
          <w:kern w:val="0"/>
          <w:sz w:val="30"/>
          <w:szCs w:val="30"/>
        </w:rPr>
        <w:t>。</w:t>
      </w:r>
    </w:p>
    <w:p w:rsidR="009307CD" w:rsidRPr="003619F0" w:rsidRDefault="009307CD" w:rsidP="009307CD">
      <w:pPr>
        <w:tabs>
          <w:tab w:val="left" w:pos="720"/>
        </w:tabs>
        <w:spacing w:line="560" w:lineRule="exact"/>
        <w:ind w:firstLine="601"/>
        <w:rPr>
          <w:rFonts w:ascii="Times New Roman" w:eastAsia="方正黑体简体" w:hAnsi="Times New Roman" w:cs="Times New Roman"/>
          <w:bCs/>
          <w:sz w:val="30"/>
          <w:szCs w:val="30"/>
        </w:rPr>
      </w:pPr>
      <w:r w:rsidRPr="003619F0">
        <w:rPr>
          <w:rFonts w:ascii="Times New Roman" w:eastAsia="方正黑体简体" w:hAnsi="Times New Roman" w:cs="Times New Roman"/>
          <w:bCs/>
          <w:sz w:val="30"/>
          <w:szCs w:val="30"/>
        </w:rPr>
        <w:t>二、</w:t>
      </w:r>
      <w:r w:rsidRPr="003619F0">
        <w:rPr>
          <w:rFonts w:ascii="Times New Roman" w:eastAsia="方正黑体简体" w:hAnsi="Times New Roman" w:cs="Times New Roman"/>
          <w:bCs/>
          <w:sz w:val="30"/>
          <w:szCs w:val="30"/>
        </w:rPr>
        <w:tab/>
      </w:r>
      <w:r w:rsidRPr="003619F0">
        <w:rPr>
          <w:rFonts w:ascii="Times New Roman" w:eastAsia="方正黑体简体" w:hAnsi="Times New Roman" w:cs="Times New Roman"/>
          <w:bCs/>
          <w:sz w:val="30"/>
          <w:szCs w:val="30"/>
        </w:rPr>
        <w:t>最后交易日</w:t>
      </w:r>
    </w:p>
    <w:p w:rsidR="009307CD" w:rsidRPr="003619F0" w:rsidRDefault="009307CD" w:rsidP="009307CD">
      <w:pPr>
        <w:spacing w:line="560" w:lineRule="exact"/>
        <w:ind w:firstLine="601"/>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原油期货合约最后交易日为交割月份前第一月的最后一个交易日；为保护期货交易各方的合法权益和社会公共利益，防范市场风险，上海国际能源交易中心有权根据国家法定节假日调整最后交易日。例如，临近最后交易日、最后交易日和交割日期之间出现连续三天以上的国家法定节假日的，上海国际能源交易中心可以决定提前或者延后最后交易日，并提前进行公告。</w:t>
      </w:r>
    </w:p>
    <w:p w:rsidR="009307CD" w:rsidRPr="003619F0" w:rsidRDefault="009307CD" w:rsidP="009307CD">
      <w:pPr>
        <w:tabs>
          <w:tab w:val="left" w:pos="720"/>
        </w:tabs>
        <w:spacing w:line="560" w:lineRule="exact"/>
        <w:ind w:firstLine="601"/>
        <w:rPr>
          <w:rFonts w:ascii="Times New Roman" w:eastAsia="方正黑体简体" w:hAnsi="Times New Roman" w:cs="Times New Roman"/>
          <w:bCs/>
          <w:sz w:val="30"/>
          <w:szCs w:val="30"/>
        </w:rPr>
      </w:pPr>
      <w:r w:rsidRPr="003619F0">
        <w:rPr>
          <w:rFonts w:ascii="Times New Roman" w:eastAsia="方正黑体简体" w:hAnsi="Times New Roman" w:cs="Times New Roman"/>
          <w:bCs/>
          <w:sz w:val="30"/>
          <w:szCs w:val="30"/>
        </w:rPr>
        <w:t>三、</w:t>
      </w:r>
      <w:r w:rsidRPr="003619F0">
        <w:rPr>
          <w:rFonts w:ascii="Times New Roman" w:eastAsia="方正黑体简体" w:hAnsi="Times New Roman" w:cs="Times New Roman"/>
          <w:bCs/>
          <w:sz w:val="30"/>
          <w:szCs w:val="30"/>
        </w:rPr>
        <w:tab/>
      </w:r>
      <w:r w:rsidRPr="003619F0">
        <w:rPr>
          <w:rFonts w:ascii="Times New Roman" w:eastAsia="方正黑体简体" w:hAnsi="Times New Roman" w:cs="Times New Roman"/>
          <w:bCs/>
          <w:sz w:val="30"/>
          <w:szCs w:val="30"/>
        </w:rPr>
        <w:t>交割品质</w:t>
      </w:r>
      <w:r w:rsidRPr="003619F0">
        <w:rPr>
          <w:rFonts w:ascii="Times New Roman" w:eastAsia="方正黑体简体" w:hAnsi="Times New Roman" w:cs="Times New Roman"/>
          <w:bCs/>
          <w:sz w:val="30"/>
          <w:szCs w:val="30"/>
        </w:rPr>
        <w:t xml:space="preserve"> </w:t>
      </w:r>
    </w:p>
    <w:p w:rsidR="009307CD" w:rsidRPr="003619F0" w:rsidRDefault="009307CD" w:rsidP="009307CD">
      <w:pPr>
        <w:spacing w:line="560" w:lineRule="exact"/>
        <w:ind w:firstLine="601"/>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中质含硫原油，基准品质为</w:t>
      </w:r>
      <w:r w:rsidRPr="003619F0">
        <w:rPr>
          <w:rFonts w:ascii="Times New Roman" w:eastAsia="方正仿宋简体" w:hAnsi="Times New Roman" w:cs="Times New Roman"/>
          <w:color w:val="000000"/>
          <w:kern w:val="0"/>
          <w:sz w:val="30"/>
          <w:szCs w:val="30"/>
        </w:rPr>
        <w:t>API</w:t>
      </w:r>
      <w:r w:rsidRPr="003619F0">
        <w:rPr>
          <w:rFonts w:ascii="Times New Roman" w:eastAsia="方正仿宋简体" w:hAnsi="Times New Roman" w:cs="Times New Roman"/>
          <w:color w:val="000000"/>
          <w:kern w:val="0"/>
          <w:sz w:val="30"/>
          <w:szCs w:val="30"/>
        </w:rPr>
        <w:t>度</w:t>
      </w:r>
      <w:r w:rsidRPr="003619F0">
        <w:rPr>
          <w:rFonts w:ascii="Times New Roman" w:eastAsia="方正仿宋简体" w:hAnsi="Times New Roman" w:cs="Times New Roman"/>
          <w:color w:val="000000"/>
          <w:kern w:val="0"/>
          <w:sz w:val="30"/>
          <w:szCs w:val="30"/>
        </w:rPr>
        <w:t>32.0</w:t>
      </w:r>
      <w:r w:rsidRPr="003619F0">
        <w:rPr>
          <w:rFonts w:ascii="Times New Roman" w:eastAsia="方正仿宋简体" w:hAnsi="Times New Roman" w:cs="Times New Roman"/>
          <w:color w:val="000000"/>
          <w:kern w:val="0"/>
          <w:sz w:val="30"/>
          <w:szCs w:val="30"/>
        </w:rPr>
        <w:t>、硫含量</w:t>
      </w:r>
      <w:r w:rsidRPr="003619F0">
        <w:rPr>
          <w:rFonts w:ascii="Times New Roman" w:eastAsia="方正仿宋简体" w:hAnsi="Times New Roman" w:cs="Times New Roman"/>
          <w:color w:val="000000"/>
          <w:kern w:val="0"/>
          <w:sz w:val="30"/>
          <w:szCs w:val="30"/>
        </w:rPr>
        <w:t>1.5%</w:t>
      </w:r>
      <w:r w:rsidRPr="003619F0">
        <w:rPr>
          <w:rFonts w:ascii="Times New Roman" w:eastAsia="方正仿宋简体" w:hAnsi="Times New Roman" w:cs="Times New Roman"/>
          <w:color w:val="000000"/>
          <w:kern w:val="0"/>
          <w:sz w:val="30"/>
          <w:szCs w:val="30"/>
        </w:rPr>
        <w:t>。具体可交割油种及升贴水由能源中心另行规定，上海国际能源交易中心可根据市场发展情况对交割油种及升贴水进行调整。</w:t>
      </w:r>
    </w:p>
    <w:p w:rsidR="009307CD" w:rsidRPr="003619F0" w:rsidRDefault="009307CD" w:rsidP="009307CD">
      <w:pPr>
        <w:spacing w:line="560" w:lineRule="exact"/>
        <w:ind w:firstLine="601"/>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color w:val="000000"/>
          <w:kern w:val="0"/>
          <w:sz w:val="30"/>
          <w:szCs w:val="30"/>
        </w:rPr>
        <w:t>本合约所称的原油，是指从地下天然油藏直接开采得到的液态碳氢化合物或其天然形式的混合。</w:t>
      </w:r>
    </w:p>
    <w:p w:rsidR="009307CD" w:rsidRPr="003619F0" w:rsidRDefault="009307CD" w:rsidP="009307CD">
      <w:pPr>
        <w:tabs>
          <w:tab w:val="left" w:pos="720"/>
        </w:tabs>
        <w:spacing w:line="560" w:lineRule="exact"/>
        <w:ind w:firstLine="601"/>
        <w:rPr>
          <w:rFonts w:ascii="Times New Roman" w:eastAsia="方正黑体简体" w:hAnsi="Times New Roman" w:cs="Times New Roman"/>
          <w:bCs/>
          <w:sz w:val="30"/>
          <w:szCs w:val="30"/>
        </w:rPr>
      </w:pPr>
      <w:r w:rsidRPr="003619F0">
        <w:rPr>
          <w:rFonts w:ascii="Times New Roman" w:eastAsia="方正黑体简体" w:hAnsi="Times New Roman" w:cs="Times New Roman"/>
          <w:bCs/>
          <w:sz w:val="30"/>
          <w:szCs w:val="30"/>
        </w:rPr>
        <w:t>四、</w:t>
      </w:r>
      <w:r w:rsidRPr="003619F0">
        <w:rPr>
          <w:rFonts w:ascii="Times New Roman" w:eastAsia="方正黑体简体" w:hAnsi="Times New Roman" w:cs="Times New Roman"/>
          <w:bCs/>
          <w:sz w:val="30"/>
          <w:szCs w:val="30"/>
        </w:rPr>
        <w:tab/>
      </w:r>
      <w:r w:rsidRPr="003619F0">
        <w:rPr>
          <w:rFonts w:ascii="Times New Roman" w:eastAsia="方正黑体简体" w:hAnsi="Times New Roman" w:cs="Times New Roman"/>
          <w:bCs/>
          <w:sz w:val="30"/>
          <w:szCs w:val="30"/>
        </w:rPr>
        <w:t>指定交割仓库</w:t>
      </w:r>
    </w:p>
    <w:p w:rsidR="009307CD" w:rsidRPr="003619F0" w:rsidRDefault="009307CD" w:rsidP="009307CD">
      <w:pPr>
        <w:spacing w:line="560" w:lineRule="exact"/>
        <w:ind w:firstLine="601"/>
        <w:rPr>
          <w:rFonts w:ascii="Times New Roman" w:eastAsia="方正仿宋简体" w:hAnsi="Times New Roman" w:cs="Times New Roman"/>
          <w:kern w:val="0"/>
          <w:sz w:val="30"/>
          <w:szCs w:val="30"/>
        </w:rPr>
      </w:pPr>
      <w:r w:rsidRPr="003619F0">
        <w:rPr>
          <w:rFonts w:ascii="Times New Roman" w:eastAsia="方正仿宋简体" w:hAnsi="Times New Roman" w:cs="Times New Roman"/>
          <w:color w:val="000000"/>
          <w:kern w:val="0"/>
          <w:sz w:val="30"/>
          <w:szCs w:val="30"/>
        </w:rPr>
        <w:t>由上海国际能源交易中心指定并另行公告。</w:t>
      </w:r>
    </w:p>
    <w:p w:rsidR="009307CD" w:rsidRPr="003619F0" w:rsidRDefault="009307CD" w:rsidP="009307CD">
      <w:bookmarkStart w:id="2" w:name="_GoBack"/>
      <w:bookmarkEnd w:id="2"/>
    </w:p>
    <w:p w:rsidR="00BA6ED1" w:rsidRPr="009307CD" w:rsidRDefault="00BA6ED1" w:rsidP="009307CD"/>
    <w:sectPr w:rsidR="00BA6ED1" w:rsidRPr="009307CD" w:rsidSect="00E25210">
      <w:headerReference w:type="default" r:id="rId4"/>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9E668A" w:rsidP="003050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19F0" w:rsidRDefault="009E668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9E668A">
    <w:pPr>
      <w:pStyle w:val="a5"/>
      <w:jc w:val="center"/>
    </w:pPr>
    <w:r>
      <w:fldChar w:fldCharType="begin"/>
    </w:r>
    <w:r>
      <w:instrText>PAGE   \* MERGEFORMAT</w:instrText>
    </w:r>
    <w:r>
      <w:fldChar w:fldCharType="separate"/>
    </w:r>
    <w:r w:rsidR="009307CD" w:rsidRPr="009307CD">
      <w:rPr>
        <w:noProof/>
        <w:lang w:val="zh-CN"/>
      </w:rPr>
      <w:t>1</w:t>
    </w:r>
    <w:r>
      <w:fldChar w:fldCharType="end"/>
    </w:r>
  </w:p>
  <w:p w:rsidR="003619F0" w:rsidRDefault="009E668A">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9E668A" w:rsidP="00CC21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ACF"/>
    <w:rsid w:val="00155BE0"/>
    <w:rsid w:val="00440ACF"/>
    <w:rsid w:val="00485769"/>
    <w:rsid w:val="005E373F"/>
    <w:rsid w:val="006D0038"/>
    <w:rsid w:val="006E5624"/>
    <w:rsid w:val="00766AFE"/>
    <w:rsid w:val="007747F3"/>
    <w:rsid w:val="009307CD"/>
    <w:rsid w:val="00935FD5"/>
    <w:rsid w:val="009E668A"/>
    <w:rsid w:val="00AF010A"/>
    <w:rsid w:val="00AF2146"/>
    <w:rsid w:val="00BA6ED1"/>
    <w:rsid w:val="00BB689C"/>
    <w:rsid w:val="00D777D7"/>
    <w:rsid w:val="00E25210"/>
    <w:rsid w:val="00F966D3"/>
    <w:rsid w:val="00F97121"/>
    <w:rsid w:val="00FC7B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7CD"/>
    <w:pPr>
      <w:widowControl w:val="0"/>
      <w:jc w:val="both"/>
    </w:pPr>
  </w:style>
  <w:style w:type="paragraph" w:styleId="1">
    <w:name w:val="heading 1"/>
    <w:basedOn w:val="a"/>
    <w:next w:val="a"/>
    <w:link w:val="1Char"/>
    <w:uiPriority w:val="9"/>
    <w:qFormat/>
    <w:rsid w:val="00F971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121"/>
    <w:rPr>
      <w:b/>
      <w:bCs/>
      <w:kern w:val="44"/>
      <w:sz w:val="44"/>
      <w:szCs w:val="44"/>
    </w:rPr>
  </w:style>
  <w:style w:type="paragraph" w:styleId="a3">
    <w:name w:val="No Spacing"/>
    <w:uiPriority w:val="1"/>
    <w:qFormat/>
    <w:rsid w:val="00F97121"/>
    <w:pPr>
      <w:widowControl w:val="0"/>
      <w:jc w:val="both"/>
    </w:pPr>
  </w:style>
  <w:style w:type="paragraph" w:styleId="a4">
    <w:name w:val="header"/>
    <w:basedOn w:val="a"/>
    <w:link w:val="Char"/>
    <w:uiPriority w:val="99"/>
    <w:unhideWhenUsed/>
    <w:rsid w:val="00440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0ACF"/>
    <w:rPr>
      <w:sz w:val="18"/>
      <w:szCs w:val="18"/>
    </w:rPr>
  </w:style>
  <w:style w:type="paragraph" w:styleId="a5">
    <w:name w:val="footer"/>
    <w:basedOn w:val="a"/>
    <w:link w:val="Char0"/>
    <w:uiPriority w:val="99"/>
    <w:unhideWhenUsed/>
    <w:rsid w:val="00440ACF"/>
    <w:pPr>
      <w:tabs>
        <w:tab w:val="center" w:pos="4153"/>
        <w:tab w:val="right" w:pos="8306"/>
      </w:tabs>
      <w:snapToGrid w:val="0"/>
      <w:jc w:val="left"/>
    </w:pPr>
    <w:rPr>
      <w:sz w:val="18"/>
      <w:szCs w:val="18"/>
    </w:rPr>
  </w:style>
  <w:style w:type="character" w:customStyle="1" w:styleId="Char0">
    <w:name w:val="页脚 Char"/>
    <w:basedOn w:val="a0"/>
    <w:link w:val="a5"/>
    <w:uiPriority w:val="99"/>
    <w:rsid w:val="00440ACF"/>
    <w:rPr>
      <w:sz w:val="18"/>
      <w:szCs w:val="18"/>
    </w:rPr>
  </w:style>
  <w:style w:type="character" w:styleId="a6">
    <w:name w:val="page number"/>
    <w:rsid w:val="00440ACF"/>
  </w:style>
  <w:style w:type="paragraph" w:styleId="a7">
    <w:name w:val="Body Text"/>
    <w:basedOn w:val="a"/>
    <w:link w:val="Char1"/>
    <w:rsid w:val="00BA6ED1"/>
    <w:pPr>
      <w:spacing w:after="120"/>
    </w:pPr>
    <w:rPr>
      <w:rFonts w:ascii="Times New Roman" w:eastAsia="宋体" w:hAnsi="Times New Roman" w:cs="Times New Roman"/>
      <w:kern w:val="0"/>
      <w:sz w:val="20"/>
      <w:szCs w:val="24"/>
    </w:rPr>
  </w:style>
  <w:style w:type="character" w:customStyle="1" w:styleId="Char1">
    <w:name w:val="正文文本 Char"/>
    <w:basedOn w:val="a0"/>
    <w:link w:val="a7"/>
    <w:rsid w:val="00BA6ED1"/>
    <w:rPr>
      <w:rFonts w:ascii="Times New Roman" w:eastAsia="宋体" w:hAnsi="Times New Roman" w:cs="Times New Roman"/>
      <w:kern w:val="0"/>
      <w:sz w:val="20"/>
      <w:szCs w:val="24"/>
    </w:rPr>
  </w:style>
  <w:style w:type="paragraph" w:styleId="a8">
    <w:name w:val="Balloon Text"/>
    <w:basedOn w:val="a"/>
    <w:link w:val="Char2"/>
    <w:uiPriority w:val="99"/>
    <w:semiHidden/>
    <w:unhideWhenUsed/>
    <w:rsid w:val="00BA6ED1"/>
    <w:rPr>
      <w:sz w:val="18"/>
      <w:szCs w:val="18"/>
    </w:rPr>
  </w:style>
  <w:style w:type="character" w:customStyle="1" w:styleId="Char2">
    <w:name w:val="批注框文本 Char"/>
    <w:basedOn w:val="a0"/>
    <w:link w:val="a8"/>
    <w:uiPriority w:val="99"/>
    <w:semiHidden/>
    <w:rsid w:val="00BA6ED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124</Words>
  <Characters>709</Characters>
  <Application>Microsoft Office Word</Application>
  <DocSecurity>0</DocSecurity>
  <Lines>5</Lines>
  <Paragraphs>1</Paragraphs>
  <ScaleCrop>false</ScaleCrop>
  <Company>SHFE</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zhu.fengxia</dc:creator>
  <cp:lastModifiedBy>zhu.fengxia</cp:lastModifiedBy>
  <cp:revision>2</cp:revision>
  <dcterms:created xsi:type="dcterms:W3CDTF">2017-05-11T13:27:00Z</dcterms:created>
  <dcterms:modified xsi:type="dcterms:W3CDTF">2017-05-11T13:27:00Z</dcterms:modified>
</cp:coreProperties>
</file>